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D7E" w:rsidRDefault="001979A7" w:rsidP="004C1D7E">
      <w:pPr>
        <w:spacing w:after="0"/>
        <w:jc w:val="right"/>
      </w:pPr>
      <w:r>
        <w:tab/>
      </w:r>
      <w:proofErr w:type="spellStart"/>
      <w:r w:rsidR="002356D3">
        <w:t>Keely</w:t>
      </w:r>
      <w:proofErr w:type="spellEnd"/>
      <w:r w:rsidR="002356D3">
        <w:t xml:space="preserve"> </w:t>
      </w:r>
      <w:proofErr w:type="spellStart"/>
      <w:r w:rsidR="002356D3">
        <w:t>McCuiston</w:t>
      </w:r>
      <w:proofErr w:type="spellEnd"/>
    </w:p>
    <w:p w:rsidR="004C1D7E" w:rsidRDefault="004C1D7E" w:rsidP="004C1D7E">
      <w:pPr>
        <w:spacing w:after="0"/>
        <w:jc w:val="right"/>
      </w:pPr>
      <w:r>
        <w:t>EDUC 521TJ</w:t>
      </w:r>
    </w:p>
    <w:p w:rsidR="004C1D7E" w:rsidRDefault="004C1D7E" w:rsidP="004C1D7E">
      <w:pPr>
        <w:spacing w:after="0"/>
        <w:jc w:val="right"/>
      </w:pPr>
      <w:r>
        <w:t>July 9, 2013</w:t>
      </w:r>
    </w:p>
    <w:p w:rsidR="004C1D7E" w:rsidRDefault="004C1D7E" w:rsidP="004C1D7E">
      <w:pPr>
        <w:spacing w:after="0"/>
        <w:jc w:val="right"/>
      </w:pPr>
    </w:p>
    <w:p w:rsidR="002356D3" w:rsidRDefault="004C1D7E" w:rsidP="004C1D7E">
      <w:pPr>
        <w:spacing w:after="0"/>
        <w:jc w:val="center"/>
      </w:pPr>
      <w:proofErr w:type="spellStart"/>
      <w:r>
        <w:t>Marzano</w:t>
      </w:r>
      <w:proofErr w:type="spellEnd"/>
      <w:r>
        <w:t xml:space="preserve"> and Article Reflection</w:t>
      </w:r>
    </w:p>
    <w:p w:rsidR="004C1D7E" w:rsidRDefault="004C1D7E" w:rsidP="004C1D7E">
      <w:pPr>
        <w:spacing w:after="0"/>
        <w:jc w:val="center"/>
      </w:pPr>
    </w:p>
    <w:p w:rsidR="001979A7" w:rsidRDefault="001979A7" w:rsidP="002356D3">
      <w:pPr>
        <w:ind w:firstLine="720"/>
      </w:pPr>
      <w:r>
        <w:t xml:space="preserve">In the article, </w:t>
      </w:r>
      <w:r w:rsidRPr="001979A7">
        <w:rPr>
          <w:i/>
        </w:rPr>
        <w:t>The Art and Science of Teaching/Teaching with Interactive Whiteboards</w:t>
      </w:r>
      <w:r>
        <w:t xml:space="preserve">, Robert </w:t>
      </w:r>
      <w:proofErr w:type="spellStart"/>
      <w:r>
        <w:t>Marzano</w:t>
      </w:r>
      <w:proofErr w:type="spellEnd"/>
      <w:r>
        <w:t xml:space="preserve"> highlights the results of a study conducted of the whiteboard’s effect on student achievement.  The research discovered that, as a whole, whiteboards have a positive impact on student learning.  Three components connected with using a whiteboard attributed to a 16 percentile point gain in student achievement.  Using a voting device that display student choices, using visual and graphic aids, and using the reinforcement features inherent in a whiteboard all helped contribute to student growth.  </w:t>
      </w:r>
      <w:proofErr w:type="spellStart"/>
      <w:r>
        <w:t>Marzano</w:t>
      </w:r>
      <w:proofErr w:type="spellEnd"/>
      <w:r>
        <w:t xml:space="preserve"> does acknowledge the pitfalls in using a whiteboard in the classroom, and many of the potential pitfalls occur when educators do not organize or pace the content well, use too many visuals, and do not discuss the findings of voting responses or </w:t>
      </w:r>
      <w:proofErr w:type="spellStart"/>
      <w:r>
        <w:t>reinforcers</w:t>
      </w:r>
      <w:proofErr w:type="spellEnd"/>
      <w:r>
        <w:t xml:space="preserve">.  To avoid these pitfalls and get the most out of the technology, educators must take care to preplan and organize their material in ways that are meaningful and aligned with learning objectives.  Educators should also be mindful to discuss correct and incorrect answers and voting results with the class, making sure to reiterate </w:t>
      </w:r>
      <w:r>
        <w:rPr>
          <w:i/>
        </w:rPr>
        <w:t>why</w:t>
      </w:r>
      <w:r>
        <w:t xml:space="preserve"> information is correct or incorrect (</w:t>
      </w:r>
      <w:proofErr w:type="spellStart"/>
      <w:r>
        <w:t>Marzano</w:t>
      </w:r>
      <w:proofErr w:type="spellEnd"/>
      <w:r>
        <w:t xml:space="preserve">, 2009). </w:t>
      </w:r>
    </w:p>
    <w:p w:rsidR="002356D3" w:rsidRDefault="002356D3"/>
    <w:p w:rsidR="002356D3" w:rsidRDefault="002356D3">
      <w:r>
        <w:tab/>
        <w:t xml:space="preserve">The article, </w:t>
      </w:r>
      <w:r w:rsidRPr="004C1D7E">
        <w:rPr>
          <w:i/>
        </w:rPr>
        <w:t>“SMART Board interactive whiteboards shown to be highly effective for collaborative learning</w:t>
      </w:r>
      <w:r>
        <w:t xml:space="preserve">” caught my eye because I am a big believer in cooperative learning, and I use </w:t>
      </w:r>
      <w:proofErr w:type="spellStart"/>
      <w:r>
        <w:t>Kagan</w:t>
      </w:r>
      <w:proofErr w:type="spellEnd"/>
      <w:r>
        <w:t xml:space="preserve"> structures routinely in my classroom.  I have never considered incorporating a </w:t>
      </w:r>
      <w:proofErr w:type="spellStart"/>
      <w:r>
        <w:t>Smartboard</w:t>
      </w:r>
      <w:proofErr w:type="spellEnd"/>
      <w:r>
        <w:t xml:space="preserve"> into these activities.  The article summarizes a study conducted by researchers at Riverview High School in Canada.  All of the students were 12</w:t>
      </w:r>
      <w:r w:rsidRPr="002356D3">
        <w:rPr>
          <w:vertAlign w:val="superscript"/>
        </w:rPr>
        <w:t>th</w:t>
      </w:r>
      <w:r>
        <w:t xml:space="preserve"> grade science students.  The study compared student learning between groups who used an interactive whiteboard and groups who used a laptop to do the same tasks.  The groups who used the interactive whiteboard far out-performed those who did not.  Interestingly enough, when students who initially used the laptops were given the opportunity to redo the task on the whiteboard, they performed better on the post-test.  However, although they performed better, they oftentimes were unable to catch up </w:t>
      </w:r>
      <w:r w:rsidR="004C1D7E">
        <w:t>to the group</w:t>
      </w:r>
      <w:bookmarkStart w:id="0" w:name="_GoBack"/>
      <w:bookmarkEnd w:id="0"/>
      <w:r w:rsidR="004C1D7E">
        <w:t xml:space="preserve"> who initially used th</w:t>
      </w:r>
      <w:r>
        <w:t xml:space="preserve">e whiteboard.  The study discovered that in every experiment, the group using the whiteboard engaged in more conversation and collaboration, and there was more interaction and engagement from every single group member.  For the laptop group, one student typically took control of both the mouse and the conversation, causing the other students to become more passive.  Because the use of the </w:t>
      </w:r>
      <w:proofErr w:type="spellStart"/>
      <w:r>
        <w:t>Smartboard</w:t>
      </w:r>
      <w:proofErr w:type="spellEnd"/>
      <w:r>
        <w:t xml:space="preserve"> during small group activities encourages every member of the team to participate, and promotes collaboration and discussion, it improves student performance (SMART technologies, 2012).</w:t>
      </w:r>
    </w:p>
    <w:sectPr w:rsidR="002356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9A7"/>
    <w:rsid w:val="001979A7"/>
    <w:rsid w:val="002356D3"/>
    <w:rsid w:val="004C1D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tide</dc:creator>
  <cp:lastModifiedBy>tide</cp:lastModifiedBy>
  <cp:revision>2</cp:revision>
  <dcterms:created xsi:type="dcterms:W3CDTF">2013-07-08T17:09:00Z</dcterms:created>
  <dcterms:modified xsi:type="dcterms:W3CDTF">2013-07-09T13:28:00Z</dcterms:modified>
</cp:coreProperties>
</file>